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4D" w:rsidRPr="000A064D" w:rsidRDefault="000A064D" w:rsidP="000A0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0A0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0A0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0A0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0A0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0A0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0A0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351071" w:rsidRDefault="00351071" w:rsidP="00351071">
      <w:pPr>
        <w:spacing w:after="0" w:line="240" w:lineRule="auto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 xml:space="preserve">          </w:t>
      </w:r>
      <w:bookmarkStart w:id="0" w:name="_GoBack"/>
      <w:bookmarkEnd w:id="0"/>
      <w:r w:rsidRPr="00351071">
        <w:rPr>
          <w:rFonts w:ascii="Times New Roman" w:hAnsi="Times New Roman" w:cs="Times New Roman"/>
          <w:sz w:val="52"/>
          <w:szCs w:val="52"/>
          <w:lang w:val="uk-UA"/>
        </w:rPr>
        <w:t>З А К О Н   У К Р А Ї Н И</w:t>
      </w:r>
    </w:p>
    <w:p w:rsidR="000A064D" w:rsidRPr="000A064D" w:rsidRDefault="000A064D" w:rsidP="003510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0A0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0A0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83D" w:rsidRPr="000A064D" w:rsidRDefault="000A064D" w:rsidP="000A0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83D" w:rsidRPr="000A064D">
        <w:rPr>
          <w:rFonts w:ascii="Times New Roman" w:hAnsi="Times New Roman" w:cs="Times New Roman"/>
          <w:sz w:val="28"/>
          <w:szCs w:val="28"/>
          <w:lang w:val="uk-UA"/>
        </w:rPr>
        <w:t>Про внесення змін</w:t>
      </w:r>
      <w:r w:rsidR="006C377F" w:rsidRPr="000A06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C183D"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до розділу X 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EC183D"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Прикінцеві </w:t>
      </w:r>
      <w:r w:rsidR="00190120" w:rsidRPr="000A064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C183D"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перехідні положення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EC183D"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EC183D" w:rsidRPr="000A064D">
        <w:rPr>
          <w:rFonts w:ascii="Times New Roman" w:hAnsi="Times New Roman" w:cs="Times New Roman"/>
          <w:sz w:val="28"/>
          <w:szCs w:val="28"/>
          <w:lang w:val="uk-UA"/>
        </w:rPr>
        <w:t>Про публічні закупівлі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EC183D"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щодо виключення можливості здійснення закупівель без використання електронної системи закупівель</w:t>
      </w:r>
    </w:p>
    <w:p w:rsidR="00EC183D" w:rsidRPr="000A064D" w:rsidRDefault="000A064D" w:rsidP="000A0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064D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526000" cy="0"/>
                <wp:effectExtent l="0" t="0" r="3683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46E83" id="Пряма сполучна ліні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55pt" to="435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0A064D" w:rsidRPr="000A064D" w:rsidRDefault="000A064D" w:rsidP="000A0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0A06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83D" w:rsidRPr="000A064D" w:rsidRDefault="00EC183D" w:rsidP="000A0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 </w:t>
      </w:r>
      <w:r w:rsidR="000A064D"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064D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0A064D" w:rsidRPr="000A0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064D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0A064D" w:rsidRPr="000A0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064D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0A064D" w:rsidRPr="000A0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064D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0A064D" w:rsidRPr="000A0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064D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0A064D" w:rsidRPr="000A0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064D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0A064D" w:rsidRPr="000A0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064D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0A064D" w:rsidRPr="000A0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064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0A064D" w:rsidRPr="000A0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064D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0A064D" w:rsidRPr="000A0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064D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0A064D" w:rsidRPr="000A0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064D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0A064D" w:rsidRPr="000A0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064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0A064D" w:rsidRPr="000A06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A064D" w:rsidRPr="000A064D" w:rsidRDefault="000A064D" w:rsidP="000A0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183D" w:rsidRPr="000A064D" w:rsidRDefault="00EC183D" w:rsidP="000A0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6C377F" w:rsidRPr="000A064D">
        <w:rPr>
          <w:rFonts w:ascii="Times New Roman" w:hAnsi="Times New Roman" w:cs="Times New Roman"/>
          <w:sz w:val="28"/>
          <w:szCs w:val="28"/>
          <w:lang w:val="uk-UA"/>
        </w:rPr>
        <w:t>Пункт 3</w:t>
      </w:r>
      <w:r w:rsidR="006C377F" w:rsidRPr="000A064D">
        <w:rPr>
          <w:rStyle w:val="rvts37"/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6C377F"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розділу X </w:t>
      </w:r>
      <w:r w:rsidR="000A064D" w:rsidRPr="000A064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C377F" w:rsidRPr="000A064D">
        <w:rPr>
          <w:rFonts w:ascii="Times New Roman" w:hAnsi="Times New Roman" w:cs="Times New Roman"/>
          <w:sz w:val="28"/>
          <w:szCs w:val="28"/>
          <w:lang w:val="uk-UA"/>
        </w:rPr>
        <w:t>Прикінцеві та перехідні положення</w:t>
      </w:r>
      <w:r w:rsidR="000A064D" w:rsidRPr="000A064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C377F"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6C377F" w:rsidRPr="000A06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0A064D" w:rsidRPr="000A064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>Про публічні закупівлі</w:t>
      </w:r>
      <w:r w:rsidR="000A064D" w:rsidRPr="000A064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A064D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Відомості Верховної Ради України, 2019 р., № 45</w:t>
      </w:r>
      <w:r w:rsidR="006C377F" w:rsidRPr="000A064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A06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 289</w:t>
      </w:r>
      <w:r w:rsidR="006C377F" w:rsidRPr="000A064D">
        <w:rPr>
          <w:rFonts w:ascii="Times New Roman" w:eastAsia="Times New Roman" w:hAnsi="Times New Roman" w:cs="Times New Roman"/>
          <w:sz w:val="28"/>
          <w:szCs w:val="28"/>
          <w:lang w:val="uk-UA"/>
        </w:rPr>
        <w:t>; 2020 р., № 16, ст.</w:t>
      </w:r>
      <w:r w:rsidR="00254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377F" w:rsidRPr="000A064D">
        <w:rPr>
          <w:rFonts w:ascii="Times New Roman" w:eastAsia="Times New Roman" w:hAnsi="Times New Roman" w:cs="Times New Roman"/>
          <w:sz w:val="28"/>
          <w:szCs w:val="28"/>
          <w:lang w:val="uk-UA"/>
        </w:rPr>
        <w:t>100, № 18, ст. 123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) викласти </w:t>
      </w:r>
      <w:r w:rsidR="00641A37" w:rsidRPr="000A06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такій редакції: </w:t>
      </w:r>
    </w:p>
    <w:p w:rsidR="00EC183D" w:rsidRPr="000A064D" w:rsidRDefault="000A064D" w:rsidP="000A064D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A064D">
        <w:rPr>
          <w:sz w:val="28"/>
          <w:szCs w:val="28"/>
          <w:lang w:val="uk-UA"/>
        </w:rPr>
        <w:t>"</w:t>
      </w:r>
      <w:r w:rsidR="00EC183D" w:rsidRPr="000A064D">
        <w:rPr>
          <w:sz w:val="28"/>
          <w:szCs w:val="28"/>
          <w:lang w:val="uk-UA"/>
        </w:rPr>
        <w:t>3</w:t>
      </w:r>
      <w:r w:rsidR="00EC183D" w:rsidRPr="000A064D">
        <w:rPr>
          <w:rStyle w:val="rvts37"/>
          <w:bCs/>
          <w:sz w:val="28"/>
          <w:szCs w:val="28"/>
          <w:vertAlign w:val="superscript"/>
          <w:lang w:val="uk-UA"/>
        </w:rPr>
        <w:t>1</w:t>
      </w:r>
      <w:r w:rsidR="00EC183D" w:rsidRPr="000A064D">
        <w:rPr>
          <w:sz w:val="28"/>
          <w:szCs w:val="28"/>
          <w:lang w:val="uk-UA"/>
        </w:rPr>
        <w:t xml:space="preserve">. Установити, що на період дії </w:t>
      </w:r>
      <w:r w:rsidR="00EC183D" w:rsidRPr="000A064D">
        <w:rPr>
          <w:rFonts w:eastAsiaTheme="minorHAnsi"/>
          <w:sz w:val="28"/>
          <w:szCs w:val="28"/>
          <w:lang w:val="uk-UA"/>
        </w:rPr>
        <w:t xml:space="preserve">встановленого Кабінетом Міністрів України карантину, відповідно до Закону України </w:t>
      </w:r>
      <w:r w:rsidRPr="000A064D">
        <w:rPr>
          <w:rFonts w:eastAsiaTheme="minorHAnsi"/>
          <w:sz w:val="28"/>
          <w:szCs w:val="28"/>
          <w:lang w:val="uk-UA"/>
        </w:rPr>
        <w:t>"</w:t>
      </w:r>
      <w:r w:rsidR="00EC183D" w:rsidRPr="000A064D">
        <w:rPr>
          <w:rFonts w:eastAsiaTheme="minorHAnsi"/>
          <w:sz w:val="28"/>
          <w:szCs w:val="28"/>
          <w:lang w:val="uk-UA"/>
        </w:rPr>
        <w:t>Про захист населення від інфекційних хвороб</w:t>
      </w:r>
      <w:r w:rsidRPr="000A064D">
        <w:rPr>
          <w:rFonts w:eastAsiaTheme="minorHAnsi"/>
          <w:sz w:val="28"/>
          <w:szCs w:val="28"/>
          <w:lang w:val="uk-UA"/>
        </w:rPr>
        <w:t>"</w:t>
      </w:r>
      <w:r w:rsidR="00EC183D" w:rsidRPr="000A064D">
        <w:rPr>
          <w:sz w:val="28"/>
          <w:szCs w:val="28"/>
          <w:lang w:val="uk-UA"/>
        </w:rPr>
        <w:t>, дія цього Закону не поширюється на випадки, якщо предметом закупівлі є лікарські засоби</w:t>
      </w:r>
      <w:r w:rsidR="00EC183D" w:rsidRPr="000A064D">
        <w:rPr>
          <w:sz w:val="28"/>
          <w:szCs w:val="28"/>
          <w:shd w:val="clear" w:color="auto" w:fill="FFFFFF"/>
          <w:lang w:val="uk-UA"/>
        </w:rPr>
        <w:t>, вакцини</w:t>
      </w:r>
      <w:r w:rsidRPr="000A064D">
        <w:rPr>
          <w:sz w:val="28"/>
          <w:szCs w:val="28"/>
          <w:shd w:val="clear" w:color="auto" w:fill="FFFFFF"/>
          <w:lang w:val="uk-UA"/>
        </w:rPr>
        <w:t xml:space="preserve"> або інші</w:t>
      </w:r>
      <w:r w:rsidR="00EC183D" w:rsidRPr="000A064D">
        <w:rPr>
          <w:sz w:val="28"/>
          <w:szCs w:val="28"/>
          <w:shd w:val="clear" w:color="auto" w:fill="FFFFFF"/>
          <w:lang w:val="uk-UA"/>
        </w:rPr>
        <w:t xml:space="preserve"> медичні імунобіологічні препарати, розхідні матеріали для надання медичної допомоги хворим на COVID-19 та медичні вироби для вакцинації від COVID-19, медичне обладнання для закладів охорони здоров’я, що надають допомогу пацієнтам, хворим на COVID-19, системи постачання медичних газів, </w:t>
      </w:r>
      <w:r w:rsidR="00EC183D" w:rsidRPr="000A064D">
        <w:rPr>
          <w:sz w:val="28"/>
          <w:szCs w:val="28"/>
          <w:lang w:val="uk-UA"/>
        </w:rPr>
        <w:t>необхідні для виконання заходів, спрямованих на запобігання виникненню і поширенню, локалізацію та ліквідацію спалахів, епідемій та пандемій коронавірусної хвороби (COVID-19). Перелік таких лікарських засобів та порядок їх закупівлі затверджуються Кабінетом Міністрів України.</w:t>
      </w:r>
    </w:p>
    <w:p w:rsidR="00EC183D" w:rsidRPr="000A064D" w:rsidRDefault="00EC183D" w:rsidP="000A064D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A064D">
        <w:rPr>
          <w:sz w:val="28"/>
          <w:szCs w:val="28"/>
          <w:lang w:val="uk-UA"/>
        </w:rPr>
        <w:t>За результатами такої закупівлі в електронній системі закупів</w:t>
      </w:r>
      <w:r w:rsidR="007F15E8">
        <w:rPr>
          <w:sz w:val="28"/>
          <w:szCs w:val="28"/>
          <w:lang w:val="uk-UA"/>
        </w:rPr>
        <w:t>ель</w:t>
      </w:r>
      <w:r w:rsidRPr="000A064D">
        <w:rPr>
          <w:sz w:val="28"/>
          <w:szCs w:val="28"/>
          <w:lang w:val="uk-UA"/>
        </w:rPr>
        <w:t xml:space="preserve"> замовник оприлюднює звіт про договір про закупівлю, укладений без використання електронної системи закупівель, договір про закупівлю та всі додатки до нього, звіт про виконання договору про закупівлю відповідно до</w:t>
      </w:r>
      <w:r w:rsidRPr="000A064D">
        <w:rPr>
          <w:rStyle w:val="apple-converted-space"/>
          <w:sz w:val="28"/>
          <w:szCs w:val="28"/>
          <w:lang w:val="uk-UA"/>
        </w:rPr>
        <w:t> </w:t>
      </w:r>
      <w:r w:rsidRPr="000A064D">
        <w:rPr>
          <w:sz w:val="28"/>
          <w:szCs w:val="28"/>
          <w:lang w:val="uk-UA"/>
        </w:rPr>
        <w:t>статті 10</w:t>
      </w:r>
      <w:r w:rsidRPr="000A064D">
        <w:rPr>
          <w:rStyle w:val="apple-converted-space"/>
          <w:sz w:val="28"/>
          <w:szCs w:val="28"/>
          <w:lang w:val="uk-UA"/>
        </w:rPr>
        <w:t> </w:t>
      </w:r>
      <w:r w:rsidRPr="000A064D">
        <w:rPr>
          <w:sz w:val="28"/>
          <w:szCs w:val="28"/>
          <w:lang w:val="uk-UA"/>
        </w:rPr>
        <w:t>цього Закону.</w:t>
      </w:r>
    </w:p>
    <w:p w:rsidR="00EC183D" w:rsidRPr="000A064D" w:rsidRDefault="00EC183D" w:rsidP="000A064D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A064D">
        <w:rPr>
          <w:sz w:val="28"/>
          <w:szCs w:val="28"/>
          <w:lang w:val="uk-UA"/>
        </w:rPr>
        <w:t>У разі недотримання вимог щодо публікації таких звітів винні особи притягаються до відпові</w:t>
      </w:r>
      <w:r w:rsidR="00D56BD1" w:rsidRPr="000A064D">
        <w:rPr>
          <w:sz w:val="28"/>
          <w:szCs w:val="28"/>
          <w:lang w:val="uk-UA"/>
        </w:rPr>
        <w:t>дальності відповідно до закону.</w:t>
      </w:r>
    </w:p>
    <w:p w:rsidR="00EC183D" w:rsidRPr="000A064D" w:rsidRDefault="00EC183D" w:rsidP="000A064D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A064D">
        <w:rPr>
          <w:sz w:val="28"/>
          <w:szCs w:val="28"/>
          <w:lang w:val="uk-UA"/>
        </w:rPr>
        <w:lastRenderedPageBreak/>
        <w:t xml:space="preserve">Установити, що на період дії </w:t>
      </w:r>
      <w:r w:rsidRPr="000A064D">
        <w:rPr>
          <w:rFonts w:eastAsiaTheme="minorHAnsi"/>
          <w:sz w:val="28"/>
          <w:szCs w:val="28"/>
          <w:lang w:val="uk-UA"/>
        </w:rPr>
        <w:t xml:space="preserve">встановленого Кабінетом Міністрів України карантину, відповідно до Закону України </w:t>
      </w:r>
      <w:r w:rsidR="000A064D" w:rsidRPr="000A064D">
        <w:rPr>
          <w:rFonts w:eastAsiaTheme="minorHAnsi"/>
          <w:sz w:val="28"/>
          <w:szCs w:val="28"/>
          <w:lang w:val="uk-UA"/>
        </w:rPr>
        <w:t>"</w:t>
      </w:r>
      <w:r w:rsidRPr="000A064D">
        <w:rPr>
          <w:rFonts w:eastAsiaTheme="minorHAnsi"/>
          <w:sz w:val="28"/>
          <w:szCs w:val="28"/>
          <w:lang w:val="uk-UA"/>
        </w:rPr>
        <w:t>Про захист населення від інфекційних хвороб</w:t>
      </w:r>
      <w:r w:rsidR="000A064D" w:rsidRPr="000A064D">
        <w:rPr>
          <w:rFonts w:eastAsiaTheme="minorHAnsi"/>
          <w:sz w:val="28"/>
          <w:szCs w:val="28"/>
          <w:lang w:val="uk-UA"/>
        </w:rPr>
        <w:t>"</w:t>
      </w:r>
      <w:r w:rsidRPr="000A064D">
        <w:rPr>
          <w:sz w:val="28"/>
          <w:szCs w:val="28"/>
          <w:lang w:val="uk-UA"/>
        </w:rPr>
        <w:t>, закупівля товарів (крім лікарських засобів</w:t>
      </w:r>
      <w:r w:rsidRPr="000A064D">
        <w:rPr>
          <w:sz w:val="28"/>
          <w:szCs w:val="28"/>
          <w:shd w:val="clear" w:color="auto" w:fill="FFFFFF"/>
          <w:lang w:val="uk-UA"/>
        </w:rPr>
        <w:t>, вакцин</w:t>
      </w:r>
      <w:r w:rsidR="000A064D" w:rsidRPr="000A064D">
        <w:rPr>
          <w:sz w:val="28"/>
          <w:szCs w:val="28"/>
          <w:shd w:val="clear" w:color="auto" w:fill="FFFFFF"/>
          <w:lang w:val="uk-UA"/>
        </w:rPr>
        <w:t xml:space="preserve"> або інших</w:t>
      </w:r>
      <w:r w:rsidRPr="000A064D">
        <w:rPr>
          <w:sz w:val="28"/>
          <w:szCs w:val="28"/>
          <w:shd w:val="clear" w:color="auto" w:fill="FFFFFF"/>
          <w:lang w:val="uk-UA"/>
        </w:rPr>
        <w:t xml:space="preserve"> медичних імунобіологічних препаратів, розхідних матеріалів для надання медичної допомоги хворим на COVID-19 та медичних виробів для вакцинації від COVID-19, медичного обладнання для закладів охорони здоров’я, що надають допомогу пацієнтам, хворим на COVID-19, систем постачання медичних газів)</w:t>
      </w:r>
      <w:r w:rsidRPr="000A064D">
        <w:rPr>
          <w:sz w:val="28"/>
          <w:szCs w:val="28"/>
          <w:lang w:val="uk-UA"/>
        </w:rPr>
        <w:t xml:space="preserve"> та послуг, необхідних для виконання заходів, спрямованих на запобігання виникненню і поширенню, локалізацію та ліквідацію спалахів, епідемій та пандемій коронавірусної хвороби </w:t>
      </w:r>
      <w:r w:rsidR="000A064D" w:rsidRPr="000A064D">
        <w:rPr>
          <w:sz w:val="28"/>
          <w:szCs w:val="28"/>
          <w:lang w:val="uk-UA"/>
        </w:rPr>
        <w:br/>
      </w:r>
      <w:r w:rsidRPr="000A064D">
        <w:rPr>
          <w:sz w:val="28"/>
          <w:szCs w:val="28"/>
          <w:lang w:val="uk-UA"/>
        </w:rPr>
        <w:t>(COVID-19), здійснюється в порядку, встановлен</w:t>
      </w:r>
      <w:r w:rsidR="007F15E8">
        <w:rPr>
          <w:sz w:val="28"/>
          <w:szCs w:val="28"/>
          <w:lang w:val="uk-UA"/>
        </w:rPr>
        <w:t>ому</w:t>
      </w:r>
      <w:r w:rsidRPr="000A064D">
        <w:rPr>
          <w:sz w:val="28"/>
          <w:szCs w:val="28"/>
          <w:lang w:val="uk-UA"/>
        </w:rPr>
        <w:t xml:space="preserve"> цим Законом для спрощених закупівель</w:t>
      </w:r>
      <w:r w:rsidR="000A064D" w:rsidRPr="000A064D">
        <w:rPr>
          <w:sz w:val="28"/>
          <w:szCs w:val="28"/>
          <w:lang w:val="uk-UA"/>
        </w:rPr>
        <w:t>"</w:t>
      </w:r>
      <w:r w:rsidRPr="000A064D">
        <w:rPr>
          <w:sz w:val="28"/>
          <w:szCs w:val="28"/>
          <w:lang w:val="uk-UA"/>
        </w:rPr>
        <w:t>.</w:t>
      </w:r>
    </w:p>
    <w:p w:rsidR="00EC183D" w:rsidRPr="000A064D" w:rsidRDefault="00EC183D" w:rsidP="000A064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C183D" w:rsidRPr="000A064D" w:rsidRDefault="00EC183D" w:rsidP="000A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4D">
        <w:rPr>
          <w:rFonts w:ascii="Times New Roman" w:hAnsi="Times New Roman" w:cs="Times New Roman"/>
          <w:sz w:val="28"/>
          <w:szCs w:val="28"/>
          <w:lang w:val="uk-UA"/>
        </w:rPr>
        <w:t>ІІ. Прикінцеві положення</w:t>
      </w:r>
    </w:p>
    <w:p w:rsidR="000A064D" w:rsidRPr="000A064D" w:rsidRDefault="000A064D" w:rsidP="000A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83D" w:rsidRPr="000A064D" w:rsidRDefault="00EC183D" w:rsidP="000A064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64D">
        <w:rPr>
          <w:rFonts w:ascii="Times New Roman" w:hAnsi="Times New Roman" w:cs="Times New Roman"/>
          <w:sz w:val="28"/>
          <w:szCs w:val="28"/>
          <w:lang w:val="uk-UA"/>
        </w:rPr>
        <w:t>1. Цей Закон набирає чинності з дня, наступного за днем його опублікування.</w:t>
      </w:r>
    </w:p>
    <w:p w:rsidR="00EC183D" w:rsidRPr="000A064D" w:rsidRDefault="00EC183D" w:rsidP="000A064D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0A064D">
        <w:rPr>
          <w:rFonts w:eastAsiaTheme="minorEastAsia"/>
          <w:sz w:val="28"/>
          <w:szCs w:val="28"/>
          <w:lang w:val="uk-UA"/>
        </w:rPr>
        <w:t>2.  Кабінету Міністрів України у місячний строк з дня набрання чинності цим Законом:</w:t>
      </w:r>
      <w:bookmarkStart w:id="1" w:name="n10"/>
      <w:bookmarkEnd w:id="1"/>
    </w:p>
    <w:p w:rsidR="00EC183D" w:rsidRPr="000A064D" w:rsidRDefault="00EC183D" w:rsidP="000A064D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0A064D">
        <w:rPr>
          <w:rFonts w:eastAsiaTheme="minorEastAsia"/>
          <w:sz w:val="28"/>
          <w:szCs w:val="28"/>
          <w:lang w:val="uk-UA"/>
        </w:rPr>
        <w:t>привести свої нормативно-правові акти у відповідність із цим Законом;</w:t>
      </w:r>
      <w:bookmarkStart w:id="2" w:name="n11"/>
      <w:bookmarkEnd w:id="2"/>
    </w:p>
    <w:p w:rsidR="00EC183D" w:rsidRPr="000A064D" w:rsidRDefault="00EC183D" w:rsidP="000A064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0A064D">
        <w:rPr>
          <w:rFonts w:eastAsiaTheme="minorEastAsia"/>
          <w:sz w:val="28"/>
          <w:szCs w:val="28"/>
          <w:lang w:val="uk-UA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p w:rsidR="00356A33" w:rsidRPr="000A064D" w:rsidRDefault="00356A33" w:rsidP="000A0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0A0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0A0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397302">
      <w:pPr>
        <w:pStyle w:val="3"/>
        <w:keepNext w:val="0"/>
        <w:jc w:val="left"/>
        <w:rPr>
          <w:b w:val="0"/>
        </w:rPr>
      </w:pPr>
      <w:r w:rsidRPr="000A064D">
        <w:rPr>
          <w:b w:val="0"/>
        </w:rPr>
        <w:t xml:space="preserve">Голова Верховної Ради </w:t>
      </w:r>
    </w:p>
    <w:p w:rsidR="000A064D" w:rsidRPr="000A064D" w:rsidRDefault="000A064D" w:rsidP="00397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            України       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Д. РАЗУМКОВ</w:t>
      </w:r>
    </w:p>
    <w:p w:rsidR="000A064D" w:rsidRPr="000A064D" w:rsidRDefault="000A064D" w:rsidP="00397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3973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 м. К и ї в</w:t>
      </w:r>
    </w:p>
    <w:p w:rsidR="000A064D" w:rsidRPr="000A064D" w:rsidRDefault="000A064D" w:rsidP="00397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 липня 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>2021 року</w:t>
      </w:r>
    </w:p>
    <w:p w:rsidR="000A064D" w:rsidRPr="000A064D" w:rsidRDefault="000A064D" w:rsidP="00397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          № </w:t>
      </w:r>
      <w:r w:rsidR="00522009">
        <w:rPr>
          <w:rFonts w:ascii="Times New Roman" w:hAnsi="Times New Roman" w:cs="Times New Roman"/>
          <w:sz w:val="28"/>
          <w:szCs w:val="28"/>
          <w:lang w:val="uk-UA"/>
        </w:rPr>
        <w:t>1599</w:t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0A064D">
        <w:rPr>
          <w:rFonts w:ascii="Times New Roman" w:hAnsi="Times New Roman" w:cs="Times New Roman"/>
          <w:sz w:val="28"/>
          <w:szCs w:val="28"/>
          <w:lang w:val="uk-UA"/>
        </w:rPr>
        <w:t xml:space="preserve">IX </w:t>
      </w:r>
    </w:p>
    <w:p w:rsidR="000A064D" w:rsidRPr="000A064D" w:rsidRDefault="000A064D" w:rsidP="003973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 w:rsidP="000A0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64D" w:rsidRPr="000A064D" w:rsidRDefault="000A0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064D" w:rsidRPr="000A064D" w:rsidSect="000A064D">
      <w:headerReference w:type="default" r:id="rId6"/>
      <w:footerReference w:type="default" r:id="rId7"/>
      <w:pgSz w:w="11906" w:h="16838" w:code="9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06" w:rsidRDefault="00462F06" w:rsidP="00D56BD1">
      <w:pPr>
        <w:spacing w:after="0" w:line="240" w:lineRule="auto"/>
      </w:pPr>
      <w:r>
        <w:separator/>
      </w:r>
    </w:p>
  </w:endnote>
  <w:endnote w:type="continuationSeparator" w:id="0">
    <w:p w:rsidR="00462F06" w:rsidRDefault="00462F06" w:rsidP="00D5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D1" w:rsidRDefault="00D56BD1">
    <w:pPr>
      <w:pStyle w:val="a6"/>
      <w:jc w:val="right"/>
    </w:pPr>
  </w:p>
  <w:p w:rsidR="00D56BD1" w:rsidRDefault="00D56B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06" w:rsidRDefault="00462F06" w:rsidP="00D56BD1">
      <w:pPr>
        <w:spacing w:after="0" w:line="240" w:lineRule="auto"/>
      </w:pPr>
      <w:r>
        <w:separator/>
      </w:r>
    </w:p>
  </w:footnote>
  <w:footnote w:type="continuationSeparator" w:id="0">
    <w:p w:rsidR="00462F06" w:rsidRDefault="00462F06" w:rsidP="00D5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768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064D" w:rsidRPr="000A064D" w:rsidRDefault="000A064D" w:rsidP="000A064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06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06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06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10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06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3D"/>
    <w:rsid w:val="00030377"/>
    <w:rsid w:val="000A064D"/>
    <w:rsid w:val="00190120"/>
    <w:rsid w:val="00254D5C"/>
    <w:rsid w:val="002C095C"/>
    <w:rsid w:val="0034070E"/>
    <w:rsid w:val="00351071"/>
    <w:rsid w:val="00356A33"/>
    <w:rsid w:val="003D2152"/>
    <w:rsid w:val="00462F06"/>
    <w:rsid w:val="00522009"/>
    <w:rsid w:val="00641A37"/>
    <w:rsid w:val="006C377F"/>
    <w:rsid w:val="007F15E8"/>
    <w:rsid w:val="0099626E"/>
    <w:rsid w:val="00BB26E1"/>
    <w:rsid w:val="00C748BF"/>
    <w:rsid w:val="00CD118B"/>
    <w:rsid w:val="00D56BD1"/>
    <w:rsid w:val="00DD7B24"/>
    <w:rsid w:val="00EC183D"/>
    <w:rsid w:val="00F5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33E0"/>
  <w15:chartTrackingRefBased/>
  <w15:docId w15:val="{97758D02-AFAF-4E73-B5FD-E7DCA8FA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3D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A06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EC183D"/>
  </w:style>
  <w:style w:type="character" w:customStyle="1" w:styleId="apple-converted-space">
    <w:name w:val="apple-converted-space"/>
    <w:basedOn w:val="a0"/>
    <w:rsid w:val="00EC183D"/>
  </w:style>
  <w:style w:type="character" w:styleId="a3">
    <w:name w:val="Hyperlink"/>
    <w:basedOn w:val="a0"/>
    <w:uiPriority w:val="99"/>
    <w:semiHidden/>
    <w:unhideWhenUsed/>
    <w:rsid w:val="00EC18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6B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56BD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56B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56BD1"/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56BD1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0A06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Руслан Борисович</dc:creator>
  <cp:keywords/>
  <dc:description/>
  <cp:lastModifiedBy>Юхименко Тетяна Петрівна</cp:lastModifiedBy>
  <cp:revision>9</cp:revision>
  <cp:lastPrinted>2021-07-02T07:36:00Z</cp:lastPrinted>
  <dcterms:created xsi:type="dcterms:W3CDTF">2021-07-01T13:21:00Z</dcterms:created>
  <dcterms:modified xsi:type="dcterms:W3CDTF">2021-07-05T12:40:00Z</dcterms:modified>
</cp:coreProperties>
</file>